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Pr="00C90F4D" w:rsidRDefault="00880884" w:rsidP="00880884">
      <w:pPr>
        <w:ind w:firstLine="720"/>
        <w:rPr>
          <w:szCs w:val="24"/>
        </w:rPr>
      </w:pPr>
      <w:r>
        <w:rPr>
          <w:szCs w:val="24"/>
        </w:rPr>
        <w:t xml:space="preserve">                                   </w:t>
      </w:r>
      <w:r w:rsidR="00C90F4D" w:rsidRPr="00C90F4D">
        <w:rPr>
          <w:szCs w:val="24"/>
        </w:rPr>
        <w:t xml:space="preserve"> </w:t>
      </w:r>
      <w:r w:rsidR="00C90F4D" w:rsidRPr="005776CB">
        <w:rPr>
          <w:szCs w:val="24"/>
        </w:rPr>
        <w:t>Significance of themes and metaphors</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C90F4D" w:rsidRPr="005776CB" w:rsidRDefault="00C90F4D" w:rsidP="00C90F4D">
      <w:pPr>
        <w:ind w:firstLine="720"/>
        <w:jc w:val="center"/>
        <w:rPr>
          <w:szCs w:val="24"/>
        </w:rPr>
      </w:pPr>
      <w:r w:rsidRPr="005776CB">
        <w:rPr>
          <w:szCs w:val="24"/>
        </w:rPr>
        <w:lastRenderedPageBreak/>
        <w:t>Significance of themes and metaphors</w:t>
      </w:r>
    </w:p>
    <w:p w:rsidR="00C90F4D" w:rsidRPr="005776CB" w:rsidRDefault="00C90F4D" w:rsidP="00C90F4D">
      <w:pPr>
        <w:ind w:firstLine="720"/>
        <w:rPr>
          <w:szCs w:val="24"/>
        </w:rPr>
      </w:pPr>
      <w:r w:rsidRPr="005776CB">
        <w:rPr>
          <w:szCs w:val="24"/>
        </w:rPr>
        <w:t>The ideas and tropes used by John Donne in 'The Flea' made the poem enjoyable in reading. Issues, as well as metaphors, help in creating a deeper form of understanding amongst the readers. The use of topics makes readers get in a position of metaphysical thinking. For instance, 'No man is an island complete unto himself,' makes readers think deeply on the relation of man and woman. Metaphors make the poem to create a sense of interconnectedness in humanity</w:t>
      </w:r>
      <w:r w:rsidRPr="00587345">
        <w:rPr>
          <w:szCs w:val="24"/>
        </w:rPr>
        <w:t xml:space="preserve"> </w:t>
      </w:r>
      <w:r>
        <w:rPr>
          <w:szCs w:val="24"/>
        </w:rPr>
        <w:t>(Hancock, 2019)</w:t>
      </w:r>
      <w:r w:rsidRPr="005776CB">
        <w:rPr>
          <w:szCs w:val="24"/>
        </w:rPr>
        <w:t>. Man and women have an understanding of the interrelation between themselves. The two beings have spiritually related that creates a secure form of complimentary. The ex</w:t>
      </w:r>
      <w:r>
        <w:rPr>
          <w:szCs w:val="24"/>
        </w:rPr>
        <w:t>istence of life and death affects</w:t>
      </w:r>
      <w:r w:rsidRPr="005776CB">
        <w:rPr>
          <w:szCs w:val="24"/>
        </w:rPr>
        <w:t xml:space="preserve"> humanity in a more excellent way within the world. Metaphors created by Donne ensured that interrelationship between man and woman got enhanced effectively. </w:t>
      </w:r>
    </w:p>
    <w:p w:rsidR="00C90F4D" w:rsidRPr="005776CB" w:rsidRDefault="00C90F4D" w:rsidP="00C90F4D">
      <w:pPr>
        <w:ind w:firstLine="720"/>
        <w:rPr>
          <w:szCs w:val="24"/>
        </w:rPr>
      </w:pPr>
      <w:r w:rsidRPr="005776CB">
        <w:rPr>
          <w:szCs w:val="24"/>
        </w:rPr>
        <w:t>Themes helped in creating an understanding of activities that took place within the poem. The idea of paradox got developed in the poem through Christianity and Satan's existence. The conflict between Satan and Christianity got described through Sonnet in the poem. A man got described as a damaged pot and captured town engaged to her lover's enemy. The speaker seems to get trapped by Satan but believes in God, who can make him morally spiritual</w:t>
      </w:r>
      <w:r>
        <w:rPr>
          <w:szCs w:val="24"/>
        </w:rPr>
        <w:t xml:space="preserve"> (Hancock, 2019)</w:t>
      </w:r>
      <w:r w:rsidRPr="005776CB">
        <w:rPr>
          <w:szCs w:val="24"/>
        </w:rPr>
        <w:t xml:space="preserve">. Themes make understanding of the poem to get simplified to all the readers. Donne employs the use of items such as paradox to enable the point of a mystery is well-developed. The purpose of the puzzle helps to capture readers' minds and seek the truth about lies. </w:t>
      </w:r>
    </w:p>
    <w:p w:rsidR="00C90F4D" w:rsidRDefault="00C90F4D" w:rsidP="00C90F4D">
      <w:pPr>
        <w:ind w:firstLine="720"/>
        <w:rPr>
          <w:szCs w:val="24"/>
        </w:rPr>
      </w:pPr>
      <w:r w:rsidRPr="005776CB">
        <w:rPr>
          <w:szCs w:val="24"/>
        </w:rPr>
        <w:t xml:space="preserve">Themes and metaphors contribute tremendously to the significance of events in the poem. The central idea within John Donne's poem is one that motivates people not to fear death. The occurrence of death in society needs to get taken as a normal thing that does not attack peoples' </w:t>
      </w:r>
      <w:r w:rsidRPr="005776CB">
        <w:rPr>
          <w:szCs w:val="24"/>
        </w:rPr>
        <w:lastRenderedPageBreak/>
        <w:t>souls but flesh. Metaphors made the poem become understood through the creation of sense in human interrelation. The use of metaphors like the flea is a hidden meaning for sex that is the same as a woman that a man needs for sexual pleasure</w:t>
      </w:r>
      <w:r w:rsidRPr="00812AA7">
        <w:rPr>
          <w:szCs w:val="24"/>
        </w:rPr>
        <w:t xml:space="preserve"> </w:t>
      </w:r>
      <w:r>
        <w:rPr>
          <w:szCs w:val="24"/>
        </w:rPr>
        <w:t xml:space="preserve">(Danesi, </w:t>
      </w:r>
      <w:r w:rsidRPr="00812AA7">
        <w:rPr>
          <w:szCs w:val="24"/>
        </w:rPr>
        <w:t>2019)</w:t>
      </w:r>
      <w:r w:rsidRPr="005776CB">
        <w:rPr>
          <w:szCs w:val="24"/>
        </w:rPr>
        <w:t>. The insect creates a proper understanding of all the circumstances in the poem.</w:t>
      </w:r>
    </w:p>
    <w:p w:rsidR="00C90F4D" w:rsidRDefault="00C90F4D" w:rsidP="00C90F4D">
      <w:pPr>
        <w:ind w:firstLine="720"/>
        <w:rPr>
          <w:szCs w:val="24"/>
        </w:rPr>
      </w:pPr>
    </w:p>
    <w:p w:rsidR="00C90F4D" w:rsidRDefault="00C90F4D" w:rsidP="00C90F4D">
      <w:pPr>
        <w:ind w:firstLine="720"/>
        <w:rPr>
          <w:szCs w:val="24"/>
        </w:rPr>
      </w:pPr>
    </w:p>
    <w:p w:rsidR="00C90F4D" w:rsidRDefault="00C90F4D" w:rsidP="00C90F4D">
      <w:pPr>
        <w:ind w:firstLine="720"/>
        <w:rPr>
          <w:szCs w:val="24"/>
        </w:rPr>
      </w:pPr>
    </w:p>
    <w:p w:rsidR="00C90F4D" w:rsidRDefault="00C90F4D" w:rsidP="00C90F4D">
      <w:pPr>
        <w:ind w:firstLine="720"/>
        <w:rPr>
          <w:szCs w:val="24"/>
        </w:rPr>
      </w:pPr>
    </w:p>
    <w:p w:rsidR="00C90F4D" w:rsidRDefault="00C90F4D" w:rsidP="00C90F4D">
      <w:pPr>
        <w:ind w:firstLine="720"/>
        <w:rPr>
          <w:szCs w:val="24"/>
        </w:rPr>
      </w:pPr>
    </w:p>
    <w:p w:rsidR="00C90F4D" w:rsidRDefault="00C90F4D" w:rsidP="00C90F4D">
      <w:pPr>
        <w:ind w:firstLine="720"/>
        <w:rPr>
          <w:szCs w:val="24"/>
        </w:rPr>
      </w:pPr>
    </w:p>
    <w:p w:rsidR="00C90F4D" w:rsidRDefault="00C90F4D" w:rsidP="00C90F4D">
      <w:pPr>
        <w:ind w:firstLine="720"/>
        <w:rPr>
          <w:szCs w:val="24"/>
        </w:rPr>
      </w:pPr>
    </w:p>
    <w:p w:rsidR="00C90F4D" w:rsidRDefault="00C90F4D" w:rsidP="00C90F4D">
      <w:pPr>
        <w:ind w:firstLine="720"/>
        <w:rPr>
          <w:szCs w:val="24"/>
        </w:rPr>
      </w:pPr>
    </w:p>
    <w:p w:rsidR="00C90F4D" w:rsidRDefault="00C90F4D" w:rsidP="00C90F4D">
      <w:pPr>
        <w:ind w:firstLine="720"/>
        <w:rPr>
          <w:szCs w:val="24"/>
        </w:rPr>
      </w:pPr>
    </w:p>
    <w:p w:rsidR="00C90F4D" w:rsidRDefault="00C90F4D" w:rsidP="00C90F4D">
      <w:pPr>
        <w:ind w:firstLine="720"/>
        <w:rPr>
          <w:szCs w:val="24"/>
        </w:rPr>
      </w:pPr>
    </w:p>
    <w:p w:rsidR="00C90F4D" w:rsidRDefault="00C90F4D" w:rsidP="00C90F4D">
      <w:pPr>
        <w:ind w:firstLine="720"/>
        <w:rPr>
          <w:szCs w:val="24"/>
        </w:rPr>
      </w:pPr>
    </w:p>
    <w:p w:rsidR="00C90F4D" w:rsidRDefault="00C90F4D" w:rsidP="00C90F4D">
      <w:pPr>
        <w:ind w:firstLine="720"/>
        <w:rPr>
          <w:szCs w:val="24"/>
        </w:rPr>
      </w:pPr>
    </w:p>
    <w:p w:rsidR="00C90F4D" w:rsidRDefault="00C90F4D" w:rsidP="00C90F4D">
      <w:pPr>
        <w:rPr>
          <w:szCs w:val="24"/>
        </w:rPr>
      </w:pPr>
    </w:p>
    <w:p w:rsidR="00C90F4D" w:rsidRDefault="00C90F4D" w:rsidP="00C90F4D">
      <w:pPr>
        <w:ind w:firstLine="720"/>
        <w:rPr>
          <w:szCs w:val="24"/>
        </w:rPr>
      </w:pPr>
      <w:bookmarkStart w:id="0" w:name="_GoBack"/>
      <w:bookmarkEnd w:id="0"/>
    </w:p>
    <w:p w:rsidR="00C90F4D" w:rsidRPr="00D041AF" w:rsidRDefault="00C90F4D" w:rsidP="00C90F4D">
      <w:pPr>
        <w:ind w:firstLine="720"/>
        <w:jc w:val="center"/>
        <w:rPr>
          <w:szCs w:val="24"/>
        </w:rPr>
      </w:pPr>
      <w:r>
        <w:rPr>
          <w:szCs w:val="24"/>
        </w:rPr>
        <w:lastRenderedPageBreak/>
        <w:t>References</w:t>
      </w:r>
    </w:p>
    <w:p w:rsidR="00C90F4D" w:rsidRPr="00812AA7" w:rsidRDefault="00C90F4D" w:rsidP="00C90F4D">
      <w:pPr>
        <w:spacing w:after="0"/>
        <w:ind w:left="284" w:hanging="284"/>
        <w:rPr>
          <w:szCs w:val="24"/>
        </w:rPr>
      </w:pPr>
      <w:r w:rsidRPr="00812AA7">
        <w:rPr>
          <w:szCs w:val="24"/>
        </w:rPr>
        <w:t xml:space="preserve">Danesi, M. (2019). The Language of Love. In </w:t>
      </w:r>
      <w:r w:rsidRPr="00812AA7">
        <w:rPr>
          <w:i/>
          <w:iCs/>
          <w:szCs w:val="24"/>
        </w:rPr>
        <w:t>The Semiotics of Love</w:t>
      </w:r>
      <w:r w:rsidRPr="00812AA7">
        <w:rPr>
          <w:szCs w:val="24"/>
        </w:rPr>
        <w:t xml:space="preserve"> (pp. 57-82). Palgrave Macmillan, Cham.</w:t>
      </w:r>
    </w:p>
    <w:p w:rsidR="00C90F4D" w:rsidRPr="00812AA7" w:rsidRDefault="00C90F4D" w:rsidP="00C90F4D">
      <w:pPr>
        <w:spacing w:after="0"/>
        <w:ind w:left="284" w:hanging="284"/>
        <w:rPr>
          <w:szCs w:val="24"/>
        </w:rPr>
      </w:pPr>
      <w:r w:rsidRPr="00812AA7">
        <w:rPr>
          <w:szCs w:val="24"/>
        </w:rPr>
        <w:t xml:space="preserve">Hancock, T. (2019). John Donne. </w:t>
      </w:r>
      <w:r w:rsidRPr="00812AA7">
        <w:rPr>
          <w:i/>
          <w:iCs/>
          <w:szCs w:val="24"/>
        </w:rPr>
        <w:t>Blackwell Companions to Literature and Culture</w:t>
      </w:r>
      <w:r w:rsidRPr="00812AA7">
        <w:rPr>
          <w:szCs w:val="24"/>
        </w:rPr>
        <w:t>, 405.</w:t>
      </w:r>
    </w:p>
    <w:p w:rsidR="001E78AD" w:rsidRPr="00D77F2F" w:rsidRDefault="001E78AD" w:rsidP="001E78AD">
      <w:pPr>
        <w:spacing w:after="0"/>
        <w:ind w:left="720" w:hangingChars="300" w:hanging="720"/>
        <w:rPr>
          <w:szCs w:val="24"/>
        </w:rPr>
      </w:pPr>
    </w:p>
    <w:sectPr w:rsidR="001E78AD" w:rsidRPr="00D77F2F" w:rsidSect="00790E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2302" w:rsidRDefault="00D92302" w:rsidP="00790ECD">
      <w:pPr>
        <w:spacing w:after="0" w:line="240" w:lineRule="auto"/>
      </w:pPr>
      <w:r>
        <w:separator/>
      </w:r>
    </w:p>
  </w:endnote>
  <w:endnote w:type="continuationSeparator" w:id="0">
    <w:p w:rsidR="00D92302" w:rsidRDefault="00D92302"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2302" w:rsidRDefault="00D92302" w:rsidP="00790ECD">
      <w:pPr>
        <w:spacing w:after="0" w:line="240" w:lineRule="auto"/>
      </w:pPr>
      <w:r>
        <w:separator/>
      </w:r>
    </w:p>
  </w:footnote>
  <w:footnote w:type="continuationSeparator" w:id="0">
    <w:p w:rsidR="00D92302" w:rsidRDefault="00D92302" w:rsidP="00790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238"/>
      <w:docPartObj>
        <w:docPartGallery w:val="Page Numbers (Top of Page)"/>
        <w:docPartUnique/>
      </w:docPartObj>
    </w:sdtPr>
    <w:sdtEndPr/>
    <w:sdtContent>
      <w:p w:rsidR="003A2F85" w:rsidRDefault="00880884">
        <w:pPr>
          <w:pStyle w:val="Header"/>
          <w:jc w:val="right"/>
        </w:pPr>
        <w:r>
          <w:t xml:space="preserve">SIGNIFICANCE OF THEMES AND METAPHORS                                     </w:t>
        </w:r>
        <w:r w:rsidR="003A2F85">
          <w:tab/>
        </w:r>
        <w:r w:rsidR="003A2F85">
          <w:tab/>
        </w:r>
        <w:r w:rsidR="00052DA2">
          <w:fldChar w:fldCharType="begin"/>
        </w:r>
        <w:r w:rsidR="00052DA2">
          <w:instrText xml:space="preserve"> PAGE   \* MERGEFORMAT </w:instrText>
        </w:r>
        <w:r w:rsidR="00052DA2">
          <w:fldChar w:fldCharType="separate"/>
        </w:r>
        <w:r>
          <w:rPr>
            <w:noProof/>
          </w:rPr>
          <w:t>4</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F85" w:rsidRDefault="003A2F85">
    <w:pPr>
      <w:pStyle w:val="Header"/>
    </w:pPr>
    <w:r>
      <w:t>Runnin</w:t>
    </w:r>
    <w:r w:rsidR="00880884">
      <w:t>g Head: SIGNIFICANCE OF THEMES AND METAPHORS</w:t>
    </w:r>
    <w:r w:rsidR="00D5124F">
      <w:t xml:space="preserve">           </w:t>
    </w:r>
    <w:r w:rsidR="00880884">
      <w:t xml:space="preserve">                          1</w:t>
    </w:r>
    <w:r w:rsidR="00D5124F">
      <w:t xml:space="preserve">                                                </w:t>
    </w:r>
    <w:r w:rsidR="00644DC6">
      <w:t xml:space="preserve">                           </w:t>
    </w:r>
    <w:r w:rsidR="00D5124F">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90ECD"/>
    <w:rsid w:val="0000410E"/>
    <w:rsid w:val="00026950"/>
    <w:rsid w:val="00052DA2"/>
    <w:rsid w:val="000707E8"/>
    <w:rsid w:val="00073E5E"/>
    <w:rsid w:val="000A337E"/>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E0135"/>
    <w:rsid w:val="002E3683"/>
    <w:rsid w:val="002E6FB0"/>
    <w:rsid w:val="002F01C1"/>
    <w:rsid w:val="00300376"/>
    <w:rsid w:val="003771D7"/>
    <w:rsid w:val="00386290"/>
    <w:rsid w:val="0039592B"/>
    <w:rsid w:val="003A2F85"/>
    <w:rsid w:val="003E7231"/>
    <w:rsid w:val="003F55C0"/>
    <w:rsid w:val="004B10DF"/>
    <w:rsid w:val="004C5BAC"/>
    <w:rsid w:val="004E53B8"/>
    <w:rsid w:val="00506140"/>
    <w:rsid w:val="00530D21"/>
    <w:rsid w:val="00571E8E"/>
    <w:rsid w:val="005855C2"/>
    <w:rsid w:val="005E1C46"/>
    <w:rsid w:val="005E3954"/>
    <w:rsid w:val="00603DD4"/>
    <w:rsid w:val="00644DC6"/>
    <w:rsid w:val="00646AEA"/>
    <w:rsid w:val="00655C99"/>
    <w:rsid w:val="00667FB0"/>
    <w:rsid w:val="006B1076"/>
    <w:rsid w:val="006D2A92"/>
    <w:rsid w:val="00717D92"/>
    <w:rsid w:val="00732876"/>
    <w:rsid w:val="00763A5F"/>
    <w:rsid w:val="00790ECD"/>
    <w:rsid w:val="007B395F"/>
    <w:rsid w:val="007D0D3E"/>
    <w:rsid w:val="007D63B1"/>
    <w:rsid w:val="00821224"/>
    <w:rsid w:val="00825A3D"/>
    <w:rsid w:val="00880884"/>
    <w:rsid w:val="008848E4"/>
    <w:rsid w:val="008B30B4"/>
    <w:rsid w:val="008B38A0"/>
    <w:rsid w:val="008E3E48"/>
    <w:rsid w:val="008F3A56"/>
    <w:rsid w:val="00903890"/>
    <w:rsid w:val="00930BFD"/>
    <w:rsid w:val="00935496"/>
    <w:rsid w:val="00973CC6"/>
    <w:rsid w:val="009C7EF0"/>
    <w:rsid w:val="009D031F"/>
    <w:rsid w:val="00A2254C"/>
    <w:rsid w:val="00A23DDC"/>
    <w:rsid w:val="00A60FB8"/>
    <w:rsid w:val="00A82F89"/>
    <w:rsid w:val="00A926AD"/>
    <w:rsid w:val="00AB1B13"/>
    <w:rsid w:val="00AD03E9"/>
    <w:rsid w:val="00AE03BE"/>
    <w:rsid w:val="00AF71FD"/>
    <w:rsid w:val="00B1451E"/>
    <w:rsid w:val="00B30CA8"/>
    <w:rsid w:val="00B365FE"/>
    <w:rsid w:val="00B63977"/>
    <w:rsid w:val="00BA1633"/>
    <w:rsid w:val="00C90F4D"/>
    <w:rsid w:val="00D15FB4"/>
    <w:rsid w:val="00D41388"/>
    <w:rsid w:val="00D5124F"/>
    <w:rsid w:val="00D53B8C"/>
    <w:rsid w:val="00D77F2F"/>
    <w:rsid w:val="00D86418"/>
    <w:rsid w:val="00D92302"/>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435B14-F6BD-4C2B-A88E-F2D5440686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319</TotalTime>
  <Pages>4</Pages>
  <Words>381</Words>
  <Characters>2174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BRAYO</cp:lastModifiedBy>
  <cp:revision>61</cp:revision>
  <dcterms:created xsi:type="dcterms:W3CDTF">2005-06-28T21:07:00Z</dcterms:created>
  <dcterms:modified xsi:type="dcterms:W3CDTF">2020-02-09T20:12:00Z</dcterms:modified>
</cp:coreProperties>
</file>